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E6079">
      <w:pPr>
        <w:jc w:val="center"/>
        <w:rPr>
          <w:sz w:val="22"/>
          <w:szCs w:val="20"/>
        </w:rPr>
      </w:pPr>
      <w:r>
        <w:rPr>
          <w:rFonts w:hint="default"/>
          <w:sz w:val="22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0"/>
        </w:rPr>
        <w:t>Утверждено __________________</w:t>
      </w:r>
    </w:p>
    <w:p w14:paraId="3107DC9F">
      <w:pPr>
        <w:jc w:val="right"/>
        <w:rPr>
          <w:sz w:val="22"/>
          <w:szCs w:val="20"/>
        </w:rPr>
      </w:pPr>
      <w:r>
        <w:rPr>
          <w:sz w:val="22"/>
          <w:szCs w:val="20"/>
        </w:rPr>
        <w:t>на общем собрании членов СНТ «</w:t>
      </w:r>
      <w:r>
        <w:rPr>
          <w:sz w:val="22"/>
          <w:szCs w:val="20"/>
          <w:lang w:val="ru-RU"/>
        </w:rPr>
        <w:t>Кудесна</w:t>
      </w:r>
      <w:r>
        <w:rPr>
          <w:sz w:val="22"/>
          <w:szCs w:val="20"/>
        </w:rPr>
        <w:t xml:space="preserve">» от </w:t>
      </w:r>
      <w:r>
        <w:rPr>
          <w:rFonts w:hint="default"/>
          <w:sz w:val="22"/>
          <w:szCs w:val="20"/>
          <w:lang w:val="ru-RU"/>
        </w:rPr>
        <w:t>20.</w:t>
      </w:r>
      <w:r>
        <w:rPr>
          <w:rFonts w:hint="default"/>
          <w:sz w:val="22"/>
          <w:szCs w:val="20"/>
          <w:u w:val="single"/>
          <w:lang w:val="ru-RU"/>
        </w:rPr>
        <w:t>07</w:t>
      </w:r>
      <w:bookmarkStart w:id="3" w:name="_GoBack"/>
      <w:bookmarkEnd w:id="3"/>
      <w:r>
        <w:rPr>
          <w:rFonts w:hint="default"/>
          <w:sz w:val="22"/>
          <w:szCs w:val="20"/>
          <w:u w:val="single"/>
          <w:lang w:val="ru-RU"/>
        </w:rPr>
        <w:t>.</w:t>
      </w:r>
      <w:r>
        <w:rPr>
          <w:sz w:val="22"/>
          <w:szCs w:val="20"/>
        </w:rPr>
        <w:t xml:space="preserve"> 20</w:t>
      </w:r>
      <w:r>
        <w:rPr>
          <w:rFonts w:hint="default"/>
          <w:sz w:val="22"/>
          <w:szCs w:val="20"/>
          <w:lang w:val="ru-RU"/>
        </w:rPr>
        <w:t>25</w:t>
      </w:r>
      <w:r>
        <w:rPr>
          <w:sz w:val="22"/>
          <w:szCs w:val="20"/>
        </w:rPr>
        <w:t>г.</w:t>
      </w:r>
    </w:p>
    <w:p w14:paraId="15A7915D">
      <w:pPr>
        <w:wordWrap w:val="0"/>
        <w:jc w:val="right"/>
        <w:rPr>
          <w:rFonts w:hint="default"/>
          <w:sz w:val="22"/>
          <w:szCs w:val="20"/>
          <w:u w:val="single"/>
          <w:lang w:val="ru-RU"/>
        </w:rPr>
      </w:pPr>
      <w:r>
        <w:rPr>
          <w:sz w:val="22"/>
          <w:szCs w:val="20"/>
        </w:rPr>
        <w:t xml:space="preserve">Приложение № </w:t>
      </w:r>
      <w:r>
        <w:rPr>
          <w:rFonts w:hint="default"/>
          <w:sz w:val="22"/>
          <w:szCs w:val="20"/>
          <w:lang w:val="ru-RU"/>
        </w:rPr>
        <w:t xml:space="preserve"> </w:t>
      </w:r>
      <w:r>
        <w:rPr>
          <w:rFonts w:hint="default"/>
          <w:sz w:val="22"/>
          <w:szCs w:val="20"/>
          <w:u w:val="single"/>
          <w:lang w:val="ru-RU"/>
        </w:rPr>
        <w:t>2</w:t>
      </w:r>
    </w:p>
    <w:p w14:paraId="588048D8">
      <w:pPr>
        <w:jc w:val="center"/>
        <w:rPr>
          <w:b/>
        </w:rPr>
      </w:pPr>
      <w:r>
        <w:rPr>
          <w:b/>
        </w:rPr>
        <w:t>Проект финансово-экономического обоснования СНТ «</w:t>
      </w:r>
      <w:r>
        <w:rPr>
          <w:b/>
          <w:lang w:val="ru-RU"/>
        </w:rPr>
        <w:t>Кудесна</w:t>
      </w:r>
      <w:r>
        <w:rPr>
          <w:b/>
        </w:rPr>
        <w:t>» на 20</w:t>
      </w:r>
      <w:r>
        <w:rPr>
          <w:rFonts w:hint="default"/>
          <w:b/>
          <w:lang w:val="ru-RU"/>
        </w:rPr>
        <w:t xml:space="preserve">25 -2026 </w:t>
      </w:r>
      <w:r>
        <w:rPr>
          <w:b/>
        </w:rPr>
        <w:t xml:space="preserve">год </w:t>
      </w:r>
    </w:p>
    <w:p w14:paraId="4C7758D1"/>
    <w:p w14:paraId="4B37CA28">
      <w:pPr>
        <w:pStyle w:val="5"/>
        <w:jc w:val="both"/>
      </w:pPr>
      <w:r>
        <w:t>к протоколу общего собрания членов товарищества «</w:t>
      </w:r>
      <w:r>
        <w:rPr>
          <w:lang w:val="ru-RU"/>
        </w:rPr>
        <w:t>Кудесна</w:t>
      </w:r>
      <w:r>
        <w:t xml:space="preserve">», учитывая, что финансово-хозяйственную деятельность товарищество осуществляет </w:t>
      </w:r>
      <w:r>
        <w:rPr>
          <w:b/>
        </w:rPr>
        <w:t xml:space="preserve">за счет самоокупаемости взносов на содержание имущества общего пользования. </w:t>
      </w:r>
      <w:r>
        <w:t xml:space="preserve"> Основанием являются: 217-ФЗ ч. 7 ст. 18; ст. 14; п. 5 ст. 3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Гражданский кодекс Российской Федерации, Налоговый Кодекс Российской Федерации, Трудовой Кодекс Российской Федерации, Федеральный Закон № 402 от 06.12.2011 г ."О бухгалтерском учете". КОАП ст. 15.1 – 15.4; ст. 198, 199, УК РФ «Уклонение от уплаты налогов и сборов».</w:t>
      </w:r>
      <w:r>
        <w:rPr>
          <w:b/>
        </w:rPr>
        <w:t xml:space="preserve">  </w:t>
      </w:r>
    </w:p>
    <w:p w14:paraId="2DE4679C">
      <w:pPr>
        <w:pStyle w:val="5"/>
        <w:jc w:val="both"/>
        <w:rPr>
          <w:sz w:val="28"/>
        </w:rPr>
      </w:pPr>
    </w:p>
    <w:tbl>
      <w:tblPr>
        <w:tblStyle w:val="4"/>
        <w:tblW w:w="14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4767"/>
        <w:gridCol w:w="5486"/>
        <w:gridCol w:w="1811"/>
        <w:gridCol w:w="1150"/>
        <w:gridCol w:w="1120"/>
        <w:gridCol w:w="15"/>
      </w:tblGrid>
      <w:tr w14:paraId="2417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452" w:type="dxa"/>
          </w:tcPr>
          <w:p w14:paraId="58231D94">
            <w:pPr>
              <w:pStyle w:val="5"/>
              <w:jc w:val="both"/>
            </w:pPr>
            <w:r>
              <w:t>№</w:t>
            </w:r>
          </w:p>
        </w:tc>
        <w:tc>
          <w:tcPr>
            <w:tcW w:w="4767" w:type="dxa"/>
          </w:tcPr>
          <w:p w14:paraId="563291BA">
            <w:pPr>
              <w:pStyle w:val="5"/>
              <w:jc w:val="both"/>
            </w:pPr>
            <w:r>
              <w:t>Статьи расходов</w:t>
            </w:r>
          </w:p>
        </w:tc>
        <w:tc>
          <w:tcPr>
            <w:tcW w:w="5486" w:type="dxa"/>
          </w:tcPr>
          <w:p w14:paraId="6D0D7A0A">
            <w:pPr>
              <w:pStyle w:val="5"/>
              <w:jc w:val="both"/>
            </w:pPr>
            <w:r>
              <w:t>Обоснование</w:t>
            </w:r>
          </w:p>
        </w:tc>
        <w:tc>
          <w:tcPr>
            <w:tcW w:w="1811" w:type="dxa"/>
          </w:tcPr>
          <w:p w14:paraId="390FB9EF">
            <w:pPr>
              <w:pStyle w:val="5"/>
              <w:jc w:val="both"/>
            </w:pPr>
            <w:r>
              <w:t>В год</w:t>
            </w:r>
          </w:p>
        </w:tc>
        <w:tc>
          <w:tcPr>
            <w:tcW w:w="1150" w:type="dxa"/>
          </w:tcPr>
          <w:p w14:paraId="437D8345">
            <w:pPr>
              <w:pStyle w:val="5"/>
              <w:jc w:val="both"/>
            </w:pPr>
            <w:r>
              <w:t>На 1 уч-к</w:t>
            </w:r>
          </w:p>
        </w:tc>
        <w:tc>
          <w:tcPr>
            <w:tcW w:w="1120" w:type="dxa"/>
          </w:tcPr>
          <w:p w14:paraId="2B5CD9AC">
            <w:pPr>
              <w:pStyle w:val="5"/>
              <w:jc w:val="both"/>
            </w:pPr>
          </w:p>
        </w:tc>
      </w:tr>
      <w:tr w14:paraId="2BAD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452" w:type="dxa"/>
          </w:tcPr>
          <w:p w14:paraId="2EB59419">
            <w:pPr>
              <w:pStyle w:val="5"/>
              <w:jc w:val="both"/>
            </w:pPr>
          </w:p>
        </w:tc>
        <w:tc>
          <w:tcPr>
            <w:tcW w:w="4767" w:type="dxa"/>
          </w:tcPr>
          <w:p w14:paraId="5FBCDE19">
            <w:pPr>
              <w:pStyle w:val="5"/>
            </w:pPr>
            <w:r>
              <w:t>Ст.14 п.3</w:t>
            </w:r>
          </w:p>
          <w:p w14:paraId="6BA1571F">
            <w:pPr>
              <w:pStyle w:val="5"/>
            </w:pPr>
            <w:r>
              <w:t>Членские взносы вносятся членами товарищества в порядке, установленном уставом товарищества на расчетный счет товарищества.</w:t>
            </w:r>
          </w:p>
          <w:p w14:paraId="06FF59B4">
            <w:pPr>
              <w:pStyle w:val="5"/>
              <w:jc w:val="both"/>
            </w:pPr>
            <w:r>
              <w:t>Членские взносы могут быть использованы исключительно на расходы, связанные:</w:t>
            </w:r>
          </w:p>
        </w:tc>
        <w:tc>
          <w:tcPr>
            <w:tcW w:w="5486" w:type="dxa"/>
          </w:tcPr>
          <w:p w14:paraId="4420166C">
            <w:pPr>
              <w:pStyle w:val="5"/>
            </w:pPr>
            <w:r>
              <w:rPr>
                <w:b/>
                <w:u w:val="single"/>
              </w:rPr>
              <w:t>Членские взносы</w:t>
            </w:r>
            <w:r>
              <w:t>.</w:t>
            </w:r>
          </w:p>
          <w:p w14:paraId="1E0905E0">
            <w:pPr>
              <w:pStyle w:val="5"/>
            </w:pPr>
            <w:r>
              <w:t xml:space="preserve"> Содержание имущества общего пользования товарищества  </w:t>
            </w:r>
          </w:p>
          <w:p w14:paraId="5B3337A4">
            <w:pPr>
              <w:pStyle w:val="5"/>
            </w:pPr>
            <w:r>
              <w:t xml:space="preserve">имущество общего пользования - расположенные в границах территории ведения гражданами садоводства или огородничества для собственных нужд земельные участки и находящиеся на них объекты недвижимости и иные объекты, используемые для удовлетворения общих потребностей граждан, ведущих садоводство и огородничество на указанной территории (п. 5 ст. 3) </w:t>
            </w:r>
          </w:p>
          <w:p w14:paraId="0D2100F8">
            <w:pPr>
              <w:pStyle w:val="5"/>
              <w:jc w:val="both"/>
            </w:pPr>
          </w:p>
        </w:tc>
        <w:tc>
          <w:tcPr>
            <w:tcW w:w="1811" w:type="dxa"/>
          </w:tcPr>
          <w:p w14:paraId="462EF4DF">
            <w:pPr>
              <w:pStyle w:val="5"/>
              <w:jc w:val="both"/>
            </w:pPr>
          </w:p>
        </w:tc>
        <w:tc>
          <w:tcPr>
            <w:tcW w:w="1150" w:type="dxa"/>
          </w:tcPr>
          <w:p w14:paraId="6ACE7C70">
            <w:pPr>
              <w:pStyle w:val="5"/>
              <w:jc w:val="both"/>
            </w:pPr>
          </w:p>
        </w:tc>
        <w:tc>
          <w:tcPr>
            <w:tcW w:w="1120" w:type="dxa"/>
          </w:tcPr>
          <w:p w14:paraId="108E9835">
            <w:pPr>
              <w:pStyle w:val="5"/>
              <w:jc w:val="both"/>
            </w:pPr>
          </w:p>
        </w:tc>
      </w:tr>
      <w:tr w14:paraId="6D3C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452" w:type="dxa"/>
          </w:tcPr>
          <w:p w14:paraId="4B3D0E83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42CE3BAE">
            <w:pPr>
              <w:suppressLineNumbers/>
            </w:pPr>
            <w:r>
              <w:t>п. 3 ч. 5 ст. 14</w:t>
            </w:r>
          </w:p>
          <w:p w14:paraId="3AFA949B">
            <w:pPr>
              <w:suppressLineNumbers/>
            </w:pPr>
            <w:r>
              <w:t>Осуществление расчетов с оператором по обращению с твердыми коммунальными отходами, региональным оператором по обращению с твердыми коммунальными отходами на основании договоров, заключенных товариществом с этими организациями;</w:t>
            </w:r>
          </w:p>
          <w:p w14:paraId="4C31E455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6ABAE270">
            <w:pPr>
              <w:suppressLineNumbers/>
            </w:pPr>
            <w:r>
              <w:t>89-ФЗ "Об отходах производства и потребления". Договор с региональным оператором по вывозу ТКО.</w:t>
            </w:r>
          </w:p>
          <w:p w14:paraId="6BB37D7F">
            <w:pPr>
              <w:suppressLineNumbers/>
            </w:pPr>
            <w:r>
              <w:t>ГК РФ Ст. 210. Бремя содержания имущества.</w:t>
            </w:r>
          </w:p>
          <w:p w14:paraId="5CA40993">
            <w:pPr>
              <w:suppressLineNumbers/>
            </w:pPr>
            <w:r>
              <w:t xml:space="preserve">Региональный закон О благоустройстве… Например, Закон Московской Области 191/2014-ОЗ от 30.12.2014 </w:t>
            </w:r>
            <w:r>
              <w:rPr>
                <w:lang w:val="en-US"/>
              </w:rPr>
              <w:t>N</w:t>
            </w:r>
            <w:r>
              <w:t xml:space="preserve"> "О благоустройстве в Московской области".</w:t>
            </w:r>
          </w:p>
          <w:p w14:paraId="541008FC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6CEB81C4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115050,39</w:t>
            </w:r>
          </w:p>
          <w:p w14:paraId="492BB484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За 2024 год</w:t>
            </w:r>
          </w:p>
          <w:p w14:paraId="266A87F9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56B72489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120 000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64E27B82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79F4240C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25E03D44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19617E47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01F114BB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774,00</w:t>
            </w:r>
          </w:p>
        </w:tc>
        <w:tc>
          <w:tcPr>
            <w:tcW w:w="1120" w:type="dxa"/>
          </w:tcPr>
          <w:p w14:paraId="3517BE91">
            <w:pPr>
              <w:pStyle w:val="5"/>
              <w:jc w:val="both"/>
            </w:pPr>
          </w:p>
        </w:tc>
      </w:tr>
      <w:tr w14:paraId="093B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452" w:type="dxa"/>
          </w:tcPr>
          <w:p w14:paraId="402A07FA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.</w:t>
            </w:r>
          </w:p>
        </w:tc>
        <w:tc>
          <w:tcPr>
            <w:tcW w:w="4767" w:type="dxa"/>
            <w:shd w:val="clear" w:color="auto" w:fill="auto"/>
            <w:vAlign w:val="top"/>
          </w:tcPr>
          <w:p w14:paraId="6B094CC3">
            <w:pPr>
              <w:suppressLineNumbers/>
            </w:pPr>
            <w:r>
              <w:t>п. 4 ч. 5 ст. 14</w:t>
            </w:r>
          </w:p>
          <w:p w14:paraId="3B105CAB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t>Благоустройство земельных участков общего назначения</w:t>
            </w:r>
          </w:p>
        </w:tc>
        <w:tc>
          <w:tcPr>
            <w:tcW w:w="5486" w:type="dxa"/>
            <w:shd w:val="clear" w:color="auto" w:fill="auto"/>
            <w:vAlign w:val="top"/>
          </w:tcPr>
          <w:p w14:paraId="4F4F74BC">
            <w:pPr>
              <w:suppressLineNumbers/>
            </w:pPr>
            <w:r>
              <w:t xml:space="preserve">Региональный закон О благоустройстве… Например, Закон Московской Области 191/2014-ОЗ от 30.12.2014 </w:t>
            </w:r>
            <w:r>
              <w:rPr>
                <w:lang w:val="en-US"/>
              </w:rPr>
              <w:t>N</w:t>
            </w:r>
            <w:r>
              <w:t xml:space="preserve"> "О благоустройстве в Московской области".</w:t>
            </w:r>
          </w:p>
          <w:p w14:paraId="3F69C33B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1126DC3F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50" w:type="dxa"/>
            <w:shd w:val="clear" w:color="auto" w:fill="auto"/>
            <w:vAlign w:val="top"/>
          </w:tcPr>
          <w:p w14:paraId="52DCE287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20" w:type="dxa"/>
          </w:tcPr>
          <w:p w14:paraId="0CEBD4B3">
            <w:pPr>
              <w:pStyle w:val="5"/>
              <w:jc w:val="both"/>
            </w:pPr>
          </w:p>
        </w:tc>
      </w:tr>
      <w:tr w14:paraId="3F65F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452" w:type="dxa"/>
          </w:tcPr>
          <w:p w14:paraId="455DA74A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653C7EF7">
            <w:pPr>
              <w:suppressLineNumbers/>
              <w:rPr>
                <w:rFonts w:hint="default"/>
                <w:i/>
                <w:lang w:val="ru-RU"/>
              </w:rPr>
            </w:pPr>
            <w:r>
              <w:rPr>
                <w:i/>
              </w:rPr>
              <w:t>1. Содержание и санитарное состояние дорог, проездов</w:t>
            </w:r>
            <w:r>
              <w:rPr>
                <w:rFonts w:hint="default"/>
                <w:i/>
                <w:lang w:val="ru-RU"/>
              </w:rPr>
              <w:t xml:space="preserve"> (отсыпка щебнем дороги от ворот 5 Кораблевки)</w:t>
            </w:r>
          </w:p>
          <w:p w14:paraId="188ECA52">
            <w:pPr>
              <w:suppressLineNumbers/>
              <w:rPr>
                <w:i/>
              </w:rPr>
            </w:pPr>
          </w:p>
          <w:p w14:paraId="2DC6995B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4FDC6928">
            <w:pPr>
              <w:suppressLineNumbers/>
              <w:rPr>
                <w:b/>
              </w:rPr>
            </w:pPr>
            <w:r>
              <w:t xml:space="preserve">Ст. 210 ГК РФ ч. 1 «Бремя содержания имущества». </w:t>
            </w:r>
          </w:p>
          <w:p w14:paraId="35F49EC3">
            <w:pPr>
              <w:suppressLineNumbers/>
            </w:pPr>
            <w:r>
              <w:t>Региональные законы.</w:t>
            </w:r>
          </w:p>
          <w:p w14:paraId="4CE8FDE5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1BA17B0B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500 000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25A556A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3226,00</w:t>
            </w:r>
          </w:p>
        </w:tc>
        <w:tc>
          <w:tcPr>
            <w:tcW w:w="1120" w:type="dxa"/>
          </w:tcPr>
          <w:p w14:paraId="0F820771">
            <w:pPr>
              <w:pStyle w:val="5"/>
              <w:jc w:val="both"/>
            </w:pPr>
          </w:p>
        </w:tc>
      </w:tr>
      <w:tr w14:paraId="3EF8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452" w:type="dxa"/>
          </w:tcPr>
          <w:p w14:paraId="46010C5D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6673D487">
            <w:pPr>
              <w:suppressLineNumbers/>
              <w:rPr>
                <w:i/>
              </w:rPr>
            </w:pPr>
            <w:r>
              <w:t>2.</w:t>
            </w:r>
            <w:r>
              <w:rPr>
                <w:i/>
              </w:rPr>
              <w:t xml:space="preserve"> Расчистка дорог от снега, текущий ремонт дорог</w:t>
            </w:r>
          </w:p>
          <w:p w14:paraId="1D28B51E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07E93F55">
            <w:pPr>
              <w:suppressLineNumbers/>
            </w:pPr>
            <w:r>
              <w:t>Исходя из среднегодовых затрат.</w:t>
            </w:r>
          </w:p>
          <w:p w14:paraId="77EE8BB2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4A5D47B9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34 300</w:t>
            </w:r>
          </w:p>
          <w:p w14:paraId="037B3BC5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35 000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6027613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037AEEA4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226,00</w:t>
            </w:r>
          </w:p>
        </w:tc>
        <w:tc>
          <w:tcPr>
            <w:tcW w:w="1120" w:type="dxa"/>
          </w:tcPr>
          <w:p w14:paraId="16D05060">
            <w:pPr>
              <w:pStyle w:val="5"/>
              <w:jc w:val="both"/>
            </w:pPr>
          </w:p>
        </w:tc>
      </w:tr>
      <w:tr w14:paraId="5847B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452" w:type="dxa"/>
          </w:tcPr>
          <w:p w14:paraId="67D9D5DF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0E201B93">
            <w:pPr>
              <w:suppressLineNumbers/>
            </w:pPr>
            <w:r>
              <w:t xml:space="preserve">3. </w:t>
            </w:r>
            <w:r>
              <w:rPr>
                <w:i/>
              </w:rPr>
              <w:t>Поддержание санитарного состояния.</w:t>
            </w:r>
          </w:p>
          <w:p w14:paraId="11D402A5">
            <w:pPr>
              <w:suppressLineNumbers/>
              <w:rPr>
                <w:rFonts w:hint="default"/>
                <w:i/>
                <w:lang w:val="ru-RU"/>
              </w:rPr>
            </w:pPr>
            <w:r>
              <w:rPr>
                <w:i/>
              </w:rPr>
              <w:t>Уборка земельного участка под трансформатором товарищества, другие охранные зоны, скважины, контейнерные площадки, чистка и ремонт общественных колодцев. покос травы по периметру товарищества и вдоль подъездной дороги.</w:t>
            </w:r>
            <w:r>
              <w:rPr>
                <w:i/>
                <w:lang w:val="ru-RU"/>
              </w:rPr>
              <w:t>договор</w:t>
            </w:r>
            <w:r>
              <w:rPr>
                <w:rFonts w:hint="default"/>
                <w:i/>
                <w:lang w:val="ru-RU"/>
              </w:rPr>
              <w:t xml:space="preserve"> сервитута.</w:t>
            </w:r>
          </w:p>
          <w:p w14:paraId="18EB0274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21B09E9C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67E0D247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60 000</w:t>
            </w:r>
          </w:p>
          <w:p w14:paraId="456EAFFB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35 000</w:t>
            </w:r>
          </w:p>
          <w:p w14:paraId="339D1F0C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50" w:type="dxa"/>
            <w:shd w:val="clear" w:color="auto" w:fill="auto"/>
            <w:vAlign w:val="top"/>
          </w:tcPr>
          <w:p w14:paraId="75516495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387,00</w:t>
            </w:r>
          </w:p>
          <w:p w14:paraId="04D1FAEE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226,</w:t>
            </w:r>
            <w:r>
              <w:rPr>
                <w:rFonts w:hint="default"/>
                <w:lang w:val="en-US"/>
              </w:rPr>
              <w:t>00</w:t>
            </w:r>
          </w:p>
        </w:tc>
        <w:tc>
          <w:tcPr>
            <w:tcW w:w="1120" w:type="dxa"/>
          </w:tcPr>
          <w:p w14:paraId="6D3A6FD4">
            <w:pPr>
              <w:pStyle w:val="5"/>
              <w:jc w:val="both"/>
            </w:pPr>
          </w:p>
        </w:tc>
      </w:tr>
      <w:tr w14:paraId="25E5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5" w:type="dxa"/>
        </w:trPr>
        <w:tc>
          <w:tcPr>
            <w:tcW w:w="452" w:type="dxa"/>
          </w:tcPr>
          <w:p w14:paraId="29FFCE8D">
            <w:pPr>
              <w:pStyle w:val="5"/>
              <w:jc w:val="both"/>
            </w:pPr>
            <w:bookmarkStart w:id="0" w:name="_Hlk149290110"/>
          </w:p>
        </w:tc>
        <w:tc>
          <w:tcPr>
            <w:tcW w:w="4767" w:type="dxa"/>
            <w:tcBorders>
              <w:bottom w:val="nil"/>
            </w:tcBorders>
            <w:shd w:val="clear" w:color="auto" w:fill="auto"/>
            <w:vAlign w:val="top"/>
          </w:tcPr>
          <w:p w14:paraId="77153A75">
            <w:pPr>
              <w:suppressLineNumbers/>
            </w:pPr>
            <w:r>
              <w:t>п. 5 ч. 5 ст. 14</w:t>
            </w:r>
          </w:p>
          <w:p w14:paraId="1BD7F320">
            <w:pPr>
              <w:suppressLineNumbers/>
              <w:rPr>
                <w:b/>
                <w:i/>
              </w:rPr>
            </w:pPr>
            <w:r>
              <w:t xml:space="preserve"> Охрана территории товарищества и обеспечение в границах территории пожарной безопасности;</w:t>
            </w:r>
          </w:p>
          <w:p w14:paraId="5F8FE5E6">
            <w:pPr>
              <w:suppressLineNumbers/>
              <w:rPr>
                <w:b/>
                <w:i/>
              </w:rPr>
            </w:pPr>
          </w:p>
          <w:p w14:paraId="693232E0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65C580FF">
            <w:pPr>
              <w:suppressLineNumbers/>
            </w:pPr>
            <w:r>
              <w:t xml:space="preserve">Закон Московской области N 191/2014-ОЗ "О благоустройстве в Московской области"  </w:t>
            </w:r>
          </w:p>
          <w:p w14:paraId="2EF99D8E">
            <w:pPr>
              <w:suppressLineNumbers/>
            </w:pPr>
            <w:r>
              <w:t xml:space="preserve">Региональные законы                                              </w:t>
            </w:r>
          </w:p>
          <w:p w14:paraId="6733BB4C">
            <w:pPr>
              <w:suppressLineNumbers/>
              <w:rPr>
                <w:b/>
              </w:rPr>
            </w:pPr>
            <w:r>
              <w:t xml:space="preserve">Ст. 210  ГК РФ ч. 1 «Бремя содержания имущества».  </w:t>
            </w:r>
          </w:p>
          <w:p w14:paraId="381D4ACA">
            <w:pPr>
              <w:suppressLineNumbers/>
            </w:pPr>
            <w:r>
              <w:t>КОАП ст. 8.32 «Нарушение правил противопожарной безопасности в лесах»; ст. 20.4 «Нарушение правил пожарной безопасности»;</w:t>
            </w:r>
          </w:p>
          <w:p w14:paraId="5C2C0FBB">
            <w:pPr>
              <w:suppressLineNumbers/>
            </w:pPr>
            <w:r>
              <w:t>Постановление правительства РФ № 1479 от 2020 г." Правила противопожарного режима в Российской Федерации".</w:t>
            </w:r>
          </w:p>
          <w:p w14:paraId="4B3A7ACF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06BCE7CA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5A75B3CF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60 000 - опашка;</w:t>
            </w:r>
          </w:p>
          <w:p w14:paraId="10B5B819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50" w:type="dxa"/>
            <w:shd w:val="clear" w:color="auto" w:fill="auto"/>
            <w:vAlign w:val="top"/>
          </w:tcPr>
          <w:p w14:paraId="60CA67CB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30724D75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50D470C8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387,00</w:t>
            </w:r>
          </w:p>
        </w:tc>
      </w:tr>
      <w:tr w14:paraId="6111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452" w:type="dxa"/>
            <w:tcBorders>
              <w:right w:val="nil"/>
            </w:tcBorders>
          </w:tcPr>
          <w:p w14:paraId="51666EC9">
            <w:pPr>
              <w:pStyle w:val="5"/>
              <w:jc w:val="both"/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443DEC6">
            <w:pPr>
              <w:suppressLineNumbers/>
            </w:pPr>
            <w:r>
              <w:t>п. 7 ч. 5. ст. 14</w:t>
            </w:r>
          </w:p>
          <w:p w14:paraId="5383AE99">
            <w:pPr>
              <w:suppressLineNumbers/>
            </w:pPr>
            <w:r>
              <w:t xml:space="preserve">Выплата заработной платы лицам, с которыми товариществом заключены трудовые договоры (председатель, </w:t>
            </w:r>
            <w:r>
              <w:rPr>
                <w:lang w:val="ru-RU"/>
              </w:rPr>
              <w:t>сторож</w:t>
            </w:r>
            <w:r>
              <w:t>).</w:t>
            </w:r>
          </w:p>
          <w:p w14:paraId="3810DE8E">
            <w:pPr>
              <w:suppressLineNumbers/>
            </w:pPr>
            <w:r>
              <w:t>Согласно смете и тарифам. Утверждается общим собранием.</w:t>
            </w:r>
          </w:p>
          <w:p w14:paraId="68E00BD2">
            <w:pPr>
              <w:suppressLineNumbers/>
              <w:rPr>
                <w:b/>
                <w:i/>
              </w:rPr>
            </w:pPr>
          </w:p>
          <w:p w14:paraId="79C4D924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tcBorders>
              <w:left w:val="nil"/>
            </w:tcBorders>
            <w:shd w:val="clear" w:color="auto" w:fill="auto"/>
            <w:vAlign w:val="top"/>
          </w:tcPr>
          <w:p w14:paraId="75898CBA">
            <w:pPr>
              <w:suppressLineNumbers/>
            </w:pPr>
            <w:r>
              <w:t>Трудовой кодекс РФ, Налоговый кодекс РФ.</w:t>
            </w:r>
          </w:p>
          <w:p w14:paraId="46A444E5">
            <w:pPr>
              <w:suppressLineNumbers/>
            </w:pPr>
            <w:r>
              <w:t xml:space="preserve">Штатное расписание. (Трудовые договора). </w:t>
            </w:r>
          </w:p>
          <w:p w14:paraId="60CD054F">
            <w:pPr>
              <w:suppressLineNumbers/>
            </w:pPr>
            <w:r>
              <w:t xml:space="preserve">402-ФЗ "О бухгалтерском учете".  </w:t>
            </w:r>
          </w:p>
          <w:p w14:paraId="11A97C98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3EF3FA71">
            <w:pPr>
              <w:pStyle w:val="5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  <w:r>
              <w:rPr>
                <w:rFonts w:hint="default"/>
                <w:lang w:val="ru-RU"/>
              </w:rPr>
              <w:t xml:space="preserve">3055 </w:t>
            </w:r>
            <w:r>
              <w:rPr>
                <w:rFonts w:hint="default"/>
                <w:lang w:val="en-US"/>
              </w:rPr>
              <w:t>x12</w:t>
            </w:r>
          </w:p>
          <w:p w14:paraId="247277BB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2</w:t>
            </w:r>
            <w:r>
              <w:rPr>
                <w:rFonts w:hint="default"/>
                <w:lang w:val="ru-RU"/>
              </w:rPr>
              <w:t>76 660,00</w:t>
            </w:r>
          </w:p>
          <w:p w14:paraId="65E2CC47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23055х8</w:t>
            </w:r>
          </w:p>
          <w:p w14:paraId="5A05800C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184 440,00 аутсорсинг</w:t>
            </w:r>
          </w:p>
          <w:p w14:paraId="791C667D">
            <w:pPr>
              <w:pStyle w:val="5"/>
              <w:jc w:val="both"/>
              <w:rPr>
                <w:rFonts w:hint="default"/>
                <w:lang w:val="ru-RU" w:eastAsia="en-US"/>
              </w:rPr>
            </w:pPr>
          </w:p>
          <w:p w14:paraId="3B2534CA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 w:eastAsia="en-US"/>
              </w:rPr>
              <w:t>192 000,00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3CEE3B8F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5E2B3CE0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1785,00</w:t>
            </w:r>
          </w:p>
          <w:p w14:paraId="299BDBBD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6FF07BD8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1190,00</w:t>
            </w:r>
          </w:p>
          <w:p w14:paraId="228820D3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23738E27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1E04BF48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lang w:val="ru-RU"/>
              </w:rPr>
              <w:t>1239.00</w:t>
            </w:r>
          </w:p>
        </w:tc>
        <w:tc>
          <w:tcPr>
            <w:tcW w:w="1120" w:type="dxa"/>
          </w:tcPr>
          <w:p w14:paraId="3C9D4854">
            <w:pPr>
              <w:pStyle w:val="5"/>
              <w:jc w:val="both"/>
            </w:pPr>
          </w:p>
        </w:tc>
      </w:tr>
      <w:bookmarkEnd w:id="0"/>
      <w:tr w14:paraId="7C0C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5" w:type="dxa"/>
        </w:trPr>
        <w:tc>
          <w:tcPr>
            <w:tcW w:w="452" w:type="dxa"/>
          </w:tcPr>
          <w:p w14:paraId="66A69778">
            <w:pPr>
              <w:pStyle w:val="5"/>
              <w:jc w:val="both"/>
            </w:pPr>
          </w:p>
        </w:tc>
        <w:tc>
          <w:tcPr>
            <w:tcW w:w="4767" w:type="dxa"/>
            <w:tcBorders>
              <w:top w:val="nil"/>
            </w:tcBorders>
            <w:shd w:val="clear" w:color="auto" w:fill="auto"/>
            <w:vAlign w:val="top"/>
          </w:tcPr>
          <w:p w14:paraId="21E29E1B">
            <w:pPr>
              <w:suppressLineNumbers/>
            </w:pPr>
            <w:r>
              <w:t>п. 8 ч.5 ст. 14</w:t>
            </w:r>
          </w:p>
          <w:p w14:paraId="385182D7">
            <w:pPr>
              <w:suppressLineNumbers/>
            </w:pPr>
            <w:r>
              <w:t>Организация и проведение общих собраний членов товарищества, выполнение решений этих собраний.</w:t>
            </w:r>
          </w:p>
          <w:p w14:paraId="15C00162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5AEE2CD9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3E7CE363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50" w:type="dxa"/>
            <w:shd w:val="clear" w:color="auto" w:fill="auto"/>
            <w:vAlign w:val="top"/>
          </w:tcPr>
          <w:p w14:paraId="663C0CBA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</w:tr>
      <w:tr w14:paraId="5DF5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5" w:type="dxa"/>
        </w:trPr>
        <w:tc>
          <w:tcPr>
            <w:tcW w:w="452" w:type="dxa"/>
          </w:tcPr>
          <w:p w14:paraId="0A685AFE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5256BFCF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t>1. Услуги банка по обслуживанию Р/сч</w:t>
            </w:r>
          </w:p>
        </w:tc>
        <w:tc>
          <w:tcPr>
            <w:tcW w:w="5486" w:type="dxa"/>
            <w:shd w:val="clear" w:color="auto" w:fill="auto"/>
            <w:vAlign w:val="top"/>
          </w:tcPr>
          <w:p w14:paraId="7FD15713">
            <w:pPr>
              <w:suppressLineNumbers/>
            </w:pPr>
            <w:r>
              <w:t>Согласно договору с Банком</w:t>
            </w:r>
          </w:p>
          <w:p w14:paraId="4952F77E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63DAC2F7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45 570,00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EAB605E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294,00</w:t>
            </w:r>
          </w:p>
        </w:tc>
      </w:tr>
      <w:tr w14:paraId="4C6E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5" w:type="dxa"/>
        </w:trPr>
        <w:tc>
          <w:tcPr>
            <w:tcW w:w="452" w:type="dxa"/>
          </w:tcPr>
          <w:p w14:paraId="7135FF09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3F85E89E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1"/>
                <w:sz w:val="24"/>
                <w:szCs w:val="24"/>
                <w:lang w:val="ru-RU" w:eastAsia="en-US" w:bidi="ar-SA"/>
              </w:rPr>
              <w:t>Комиссии</w:t>
            </w:r>
            <w:r>
              <w:rPr>
                <w:rFonts w:hint="default" w:cs="Times New Roman"/>
                <w:kern w:val="1"/>
                <w:sz w:val="24"/>
                <w:szCs w:val="24"/>
                <w:lang w:val="ru-RU" w:eastAsia="en-US" w:bidi="ar-SA"/>
              </w:rPr>
              <w:t xml:space="preserve"> банка </w:t>
            </w:r>
          </w:p>
        </w:tc>
        <w:tc>
          <w:tcPr>
            <w:tcW w:w="5486" w:type="dxa"/>
            <w:shd w:val="clear" w:color="auto" w:fill="auto"/>
            <w:vAlign w:val="top"/>
          </w:tcPr>
          <w:p w14:paraId="465AD40F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47F51726">
            <w:pPr>
              <w:pStyle w:val="5"/>
              <w:jc w:val="both"/>
              <w:rPr>
                <w:rFonts w:hint="default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50" w:type="dxa"/>
            <w:shd w:val="clear" w:color="auto" w:fill="auto"/>
            <w:vAlign w:val="top"/>
          </w:tcPr>
          <w:p w14:paraId="6848421A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</w:tr>
      <w:tr w14:paraId="74A9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 w14:paraId="3305CC1B">
            <w:pPr>
              <w:pStyle w:val="5"/>
              <w:jc w:val="both"/>
            </w:pPr>
            <w:bookmarkStart w:id="1" w:name="_Hlk149293692"/>
            <w:bookmarkStart w:id="2" w:name="_Hlk149293730"/>
          </w:p>
        </w:tc>
        <w:tc>
          <w:tcPr>
            <w:tcW w:w="4767" w:type="dxa"/>
            <w:shd w:val="clear" w:color="auto" w:fill="auto"/>
            <w:vAlign w:val="top"/>
          </w:tcPr>
          <w:p w14:paraId="2A489786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t>2. Канцелярские товары, бланки исходя из среднегодовых затрат</w:t>
            </w:r>
          </w:p>
        </w:tc>
        <w:tc>
          <w:tcPr>
            <w:tcW w:w="5486" w:type="dxa"/>
            <w:shd w:val="clear" w:color="auto" w:fill="auto"/>
            <w:vAlign w:val="top"/>
          </w:tcPr>
          <w:p w14:paraId="3C1656A6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4946BA05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50" w:type="dxa"/>
            <w:shd w:val="clear" w:color="auto" w:fill="auto"/>
            <w:vAlign w:val="top"/>
          </w:tcPr>
          <w:p w14:paraId="09885947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top"/>
          </w:tcPr>
          <w:p w14:paraId="779C08C9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</w:tr>
      <w:tr w14:paraId="3484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 w14:paraId="67A34D52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424BEE20">
            <w:pPr>
              <w:pStyle w:val="5"/>
              <w:numPr>
                <w:ilvl w:val="0"/>
                <w:numId w:val="1"/>
              </w:num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Услуги связи (телефон)</w:t>
            </w:r>
          </w:p>
        </w:tc>
        <w:tc>
          <w:tcPr>
            <w:tcW w:w="5486" w:type="dxa"/>
            <w:shd w:val="clear" w:color="auto" w:fill="auto"/>
            <w:vAlign w:val="top"/>
          </w:tcPr>
          <w:p w14:paraId="5A37349B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5E1FF4E5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12000,00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F390169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77,00</w:t>
            </w:r>
          </w:p>
        </w:tc>
        <w:tc>
          <w:tcPr>
            <w:tcW w:w="1135" w:type="dxa"/>
            <w:gridSpan w:val="2"/>
            <w:shd w:val="clear" w:color="auto" w:fill="auto"/>
            <w:vAlign w:val="top"/>
          </w:tcPr>
          <w:p w14:paraId="3CFAC73C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</w:tr>
      <w:bookmarkEnd w:id="1"/>
      <w:tr w14:paraId="7EE89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 w14:paraId="60CA3A32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0972601C">
            <w:pPr>
              <w:suppressLineNumbers/>
            </w:pPr>
            <w:r>
              <w:t>4. Транспортные услуги:</w:t>
            </w:r>
          </w:p>
          <w:p w14:paraId="68357ADB">
            <w:pPr>
              <w:suppressLineNumbers/>
            </w:pPr>
            <w:r>
              <w:t>Электричка, автобус, метро, бензин, предоставляемые председателю, бухгалтеру и другим сотрудникам.</w:t>
            </w:r>
          </w:p>
          <w:p w14:paraId="6C1282C4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64F69B43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0CF77FAF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7200,00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572A477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47,00</w:t>
            </w:r>
          </w:p>
        </w:tc>
        <w:tc>
          <w:tcPr>
            <w:tcW w:w="1135" w:type="dxa"/>
            <w:gridSpan w:val="2"/>
            <w:shd w:val="clear" w:color="auto" w:fill="auto"/>
            <w:vAlign w:val="top"/>
          </w:tcPr>
          <w:p w14:paraId="0F402A96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</w:tr>
      <w:tr w14:paraId="3AD68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 w14:paraId="6AD20DB9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7DE98AC0">
            <w:pPr>
              <w:suppressLineNumbers/>
            </w:pPr>
            <w:r>
              <w:t xml:space="preserve">5. </w:t>
            </w:r>
            <w:r>
              <w:rPr>
                <w:lang w:val="ru-RU"/>
              </w:rPr>
              <w:t>работа</w:t>
            </w:r>
            <w:r>
              <w:rPr>
                <w:rFonts w:hint="default"/>
                <w:lang w:val="ru-RU"/>
              </w:rPr>
              <w:t xml:space="preserve"> с должниками. </w:t>
            </w:r>
            <w:r>
              <w:t>Почтовые услуги</w:t>
            </w:r>
          </w:p>
          <w:p w14:paraId="650D4D5E">
            <w:pPr>
              <w:suppressLineNumbers/>
            </w:pPr>
            <w:r>
              <w:t>Письма должникам, переписка с организациями</w:t>
            </w:r>
          </w:p>
          <w:p w14:paraId="02AB3B0C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6031EA93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26DC2FA5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40 000,00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51316D3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258,00</w:t>
            </w:r>
          </w:p>
        </w:tc>
        <w:tc>
          <w:tcPr>
            <w:tcW w:w="1135" w:type="dxa"/>
            <w:gridSpan w:val="2"/>
            <w:shd w:val="clear" w:color="auto" w:fill="auto"/>
            <w:vAlign w:val="top"/>
          </w:tcPr>
          <w:p w14:paraId="3BBECE30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</w:tr>
      <w:tr w14:paraId="66E5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 w14:paraId="28B697B3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7713DE5F">
            <w:pPr>
              <w:pStyle w:val="5"/>
              <w:numPr>
                <w:ilvl w:val="0"/>
                <w:numId w:val="2"/>
              </w:numPr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kern w:val="1"/>
                <w:sz w:val="24"/>
                <w:szCs w:val="24"/>
                <w:lang w:val="ru-RU" w:eastAsia="en-US" w:bidi="ar-SA"/>
              </w:rPr>
              <w:t>Юридические услуги</w:t>
            </w:r>
          </w:p>
        </w:tc>
        <w:tc>
          <w:tcPr>
            <w:tcW w:w="5486" w:type="dxa"/>
            <w:shd w:val="clear" w:color="auto" w:fill="auto"/>
            <w:vAlign w:val="top"/>
          </w:tcPr>
          <w:p w14:paraId="5EF30A32">
            <w:pPr>
              <w:suppressLineNumbers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2665FAE9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kern w:val="1"/>
                <w:sz w:val="24"/>
                <w:szCs w:val="24"/>
                <w:lang w:val="ru-RU" w:eastAsia="en-US" w:bidi="ar-SA"/>
              </w:rPr>
              <w:t>100 000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ABEDB64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kern w:val="1"/>
                <w:sz w:val="24"/>
                <w:szCs w:val="24"/>
                <w:lang w:val="ru-RU" w:eastAsia="en-US" w:bidi="ar-SA"/>
              </w:rPr>
              <w:t>645.00</w:t>
            </w:r>
          </w:p>
        </w:tc>
        <w:tc>
          <w:tcPr>
            <w:tcW w:w="1135" w:type="dxa"/>
            <w:gridSpan w:val="2"/>
            <w:shd w:val="clear" w:color="auto" w:fill="auto"/>
            <w:vAlign w:val="top"/>
          </w:tcPr>
          <w:p w14:paraId="06A83452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</w:tr>
      <w:tr w14:paraId="231D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 w14:paraId="6ADEDA06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4FE730F9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kern w:val="1"/>
                <w:sz w:val="24"/>
                <w:szCs w:val="24"/>
                <w:lang w:val="ru-RU" w:eastAsia="en-US" w:bidi="ar-SA"/>
              </w:rPr>
              <w:t>7 Хозяйственные расходы</w:t>
            </w:r>
          </w:p>
        </w:tc>
        <w:tc>
          <w:tcPr>
            <w:tcW w:w="5486" w:type="dxa"/>
            <w:shd w:val="clear" w:color="auto" w:fill="auto"/>
            <w:vAlign w:val="top"/>
          </w:tcPr>
          <w:p w14:paraId="078F4CA2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75E67A82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kern w:val="1"/>
                <w:sz w:val="24"/>
                <w:szCs w:val="24"/>
                <w:lang w:val="ru-RU" w:eastAsia="en-US" w:bidi="ar-SA"/>
              </w:rPr>
              <w:t>27 000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0A6BC0C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kern w:val="1"/>
                <w:sz w:val="24"/>
                <w:szCs w:val="24"/>
                <w:lang w:val="ru-RU" w:eastAsia="en-US" w:bidi="ar-SA"/>
              </w:rPr>
              <w:t>174.00</w:t>
            </w:r>
          </w:p>
        </w:tc>
        <w:tc>
          <w:tcPr>
            <w:tcW w:w="1135" w:type="dxa"/>
            <w:gridSpan w:val="2"/>
            <w:shd w:val="clear" w:color="auto" w:fill="auto"/>
            <w:vAlign w:val="top"/>
          </w:tcPr>
          <w:p w14:paraId="37B30763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</w:tr>
      <w:tr w14:paraId="19AA1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 w14:paraId="3C28997C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11E0D655">
            <w:pPr>
              <w:suppressLineNumbers/>
            </w:pPr>
            <w:r>
              <w:t>п. 9 ч. 5 ст. 14</w:t>
            </w:r>
          </w:p>
          <w:p w14:paraId="4BC488CB">
            <w:pPr>
              <w:suppressLineNumbers/>
            </w:pPr>
            <w:r>
              <w:t>Уплата налогов и сборов, связанных с деятельностью товарищества в соответствии с законодательствами о налогах и сборах</w:t>
            </w:r>
          </w:p>
          <w:p w14:paraId="3BE34809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1669F1CB">
            <w:pPr>
              <w:suppressLineNumbers/>
            </w:pPr>
            <w:r>
              <w:t xml:space="preserve">402-ФЗ "О бухгалтерском учете". </w:t>
            </w:r>
          </w:p>
          <w:p w14:paraId="4B5387AD">
            <w:pPr>
              <w:suppressLineNumbers/>
            </w:pPr>
            <w:r>
              <w:t>п. 9 ч. 5 ст. 14 217-ФЗ</w:t>
            </w:r>
          </w:p>
          <w:p w14:paraId="6A984F3A">
            <w:pPr>
              <w:suppressLineNumbers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t xml:space="preserve">Налоговый кодекс РФ, Водный кодекс </w:t>
            </w:r>
          </w:p>
        </w:tc>
        <w:tc>
          <w:tcPr>
            <w:tcW w:w="1811" w:type="dxa"/>
            <w:shd w:val="clear" w:color="auto" w:fill="auto"/>
            <w:vAlign w:val="top"/>
          </w:tcPr>
          <w:p w14:paraId="04498822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50" w:type="dxa"/>
            <w:shd w:val="clear" w:color="auto" w:fill="auto"/>
            <w:vAlign w:val="top"/>
          </w:tcPr>
          <w:p w14:paraId="7BF1D9F1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top"/>
          </w:tcPr>
          <w:p w14:paraId="47BF0196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</w:tr>
      <w:tr w14:paraId="4C01E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5" w:type="dxa"/>
        </w:trPr>
        <w:tc>
          <w:tcPr>
            <w:tcW w:w="452" w:type="dxa"/>
          </w:tcPr>
          <w:p w14:paraId="6E112764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3CF8CFD3">
            <w:pPr>
              <w:suppressLineNumbers/>
              <w:rPr>
                <w:rFonts w:hint="default"/>
                <w:i/>
                <w:lang w:val="ru-RU"/>
              </w:rPr>
            </w:pPr>
            <w:r>
              <w:t>1</w:t>
            </w:r>
            <w:r>
              <w:rPr>
                <w:i/>
              </w:rPr>
              <w:t>. Страховые отчисления взносов 30,</w:t>
            </w:r>
            <w:r>
              <w:rPr>
                <w:rFonts w:hint="default"/>
                <w:i/>
                <w:lang w:val="ru-RU"/>
              </w:rPr>
              <w:t>5</w:t>
            </w:r>
            <w:r>
              <w:rPr>
                <w:i/>
              </w:rPr>
              <w:t>% в том числе: ПФР – 22% ОМС 2,9%; ФОМС 5,1%, ФСС травматизм 0,</w:t>
            </w:r>
            <w:r>
              <w:rPr>
                <w:rFonts w:hint="default"/>
                <w:i/>
                <w:lang w:val="ru-RU"/>
              </w:rPr>
              <w:t>5</w:t>
            </w:r>
          </w:p>
          <w:p w14:paraId="7AFD38E9">
            <w:pPr>
              <w:suppressLineNumbers/>
              <w:rPr>
                <w:i/>
              </w:rPr>
            </w:pPr>
            <w:r>
              <w:rPr>
                <w:i/>
              </w:rPr>
              <w:t>(30,</w:t>
            </w:r>
            <w:r>
              <w:rPr>
                <w:rFonts w:hint="default"/>
                <w:i/>
                <w:lang w:val="ru-RU"/>
              </w:rPr>
              <w:t>5</w:t>
            </w:r>
            <w:r>
              <w:rPr>
                <w:i/>
              </w:rPr>
              <w:t>% начисления на зарплату).</w:t>
            </w:r>
          </w:p>
          <w:p w14:paraId="7A18C701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2FE85518">
            <w:pPr>
              <w:suppressLineNumbers/>
            </w:pPr>
            <w:r>
              <w:t>Ст. 425 НК РФ</w:t>
            </w:r>
          </w:p>
          <w:p w14:paraId="4E3E9CD4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3B9806E1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138 330,00</w:t>
            </w:r>
          </w:p>
          <w:p w14:paraId="6D0777F5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50" w:type="dxa"/>
            <w:shd w:val="clear" w:color="auto" w:fill="auto"/>
            <w:vAlign w:val="top"/>
          </w:tcPr>
          <w:p w14:paraId="7784C5A2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892,00</w:t>
            </w:r>
          </w:p>
        </w:tc>
      </w:tr>
      <w:tr w14:paraId="3631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5" w:type="dxa"/>
        </w:trPr>
        <w:tc>
          <w:tcPr>
            <w:tcW w:w="452" w:type="dxa"/>
          </w:tcPr>
          <w:p w14:paraId="75BE7AB9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58759B54">
            <w:pPr>
              <w:suppressLineNumbers/>
              <w:rPr>
                <w:i/>
              </w:rPr>
            </w:pPr>
            <w:r>
              <w:rPr>
                <w:i/>
              </w:rPr>
              <w:t xml:space="preserve">2. Земельный налог на Земли общего назначения </w:t>
            </w:r>
          </w:p>
          <w:p w14:paraId="719A0CB0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4B71C110">
            <w:pPr>
              <w:suppressLineNumbers/>
            </w:pPr>
            <w:r>
              <w:t>Выписка ЕГРН (расшифровка). Глава 31 земельный налог Ст. 387, 388, 389, 391,392, 393, 396 – 397.</w:t>
            </w:r>
          </w:p>
          <w:p w14:paraId="416113F5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442C031F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26 800,00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791A52F0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173,00</w:t>
            </w:r>
          </w:p>
        </w:tc>
      </w:tr>
      <w:tr w14:paraId="0E0B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5" w:type="dxa"/>
        </w:trPr>
        <w:tc>
          <w:tcPr>
            <w:tcW w:w="452" w:type="dxa"/>
          </w:tcPr>
          <w:p w14:paraId="4C69E557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61A5567A">
            <w:pPr>
              <w:suppressLineNumbers/>
              <w:rPr>
                <w:b/>
                <w:bCs/>
              </w:rPr>
            </w:pPr>
            <w:r>
              <w:rPr>
                <w:b/>
                <w:bCs/>
              </w:rPr>
              <w:t>ИТОГО по членским взносам</w:t>
            </w:r>
          </w:p>
          <w:p w14:paraId="6E0384B9">
            <w:pPr>
              <w:pStyle w:val="5"/>
              <w:jc w:val="both"/>
              <w:rPr>
                <w:rFonts w:ascii="Times New Roman" w:hAnsi="Times New Roman" w:eastAsia="Andale Sans UI" w:cs="Times New Roman"/>
                <w:b/>
                <w:bCs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52C0B2D8">
            <w:pPr>
              <w:pStyle w:val="5"/>
              <w:jc w:val="both"/>
              <w:rPr>
                <w:rFonts w:ascii="Times New Roman" w:hAnsi="Times New Roman" w:eastAsia="Andale Sans UI" w:cs="Times New Roman"/>
                <w:b/>
                <w:bCs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4599F2F1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b/>
                <w:bCs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b/>
                <w:bCs/>
                <w:lang w:val="ru-RU"/>
              </w:rPr>
              <w:t>1 860 000,00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0F0D67B">
            <w:pPr>
              <w:pStyle w:val="5"/>
              <w:jc w:val="both"/>
              <w:rPr>
                <w:rFonts w:hint="default"/>
                <w:b/>
                <w:bCs/>
                <w:lang w:val="ru-RU" w:eastAsia="en-US"/>
              </w:rPr>
            </w:pPr>
            <w:r>
              <w:rPr>
                <w:rFonts w:hint="default"/>
                <w:b/>
                <w:bCs/>
                <w:lang w:val="ru-RU"/>
              </w:rPr>
              <w:t>12 000,</w:t>
            </w:r>
          </w:p>
        </w:tc>
      </w:tr>
    </w:tbl>
    <w:p w14:paraId="0B8F1873">
      <w:pPr>
        <w:pStyle w:val="5"/>
        <w:jc w:val="both"/>
      </w:pPr>
    </w:p>
    <w:bookmarkEnd w:id="2"/>
    <w:p w14:paraId="1997154E">
      <w:pPr>
        <w:pStyle w:val="5"/>
        <w:jc w:val="both"/>
        <w:rPr>
          <w:sz w:val="28"/>
        </w:rPr>
      </w:pPr>
    </w:p>
    <w:p w14:paraId="33CD2856">
      <w:pPr>
        <w:rPr>
          <w:rFonts w:hint="default"/>
          <w:lang w:val="ru-RU"/>
        </w:rPr>
      </w:pPr>
      <w:r>
        <w:rPr>
          <w:lang w:val="ru-RU"/>
        </w:rPr>
        <w:t>Правление</w:t>
      </w:r>
      <w:r>
        <w:rPr>
          <w:rFonts w:hint="default"/>
          <w:lang w:val="ru-RU"/>
        </w:rPr>
        <w:t xml:space="preserve"> СНТ «Кудесна»</w:t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dale Sans UI">
    <w:altName w:val="Calibri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A9410"/>
    <w:multiLevelType w:val="singleLevel"/>
    <w:tmpl w:val="9B5A9410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62114D1E"/>
    <w:multiLevelType w:val="singleLevel"/>
    <w:tmpl w:val="62114D1E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A1"/>
    <w:rsid w:val="001E2EC6"/>
    <w:rsid w:val="002E1D8A"/>
    <w:rsid w:val="002F1AA0"/>
    <w:rsid w:val="00363B89"/>
    <w:rsid w:val="005E686E"/>
    <w:rsid w:val="006D293F"/>
    <w:rsid w:val="007505C2"/>
    <w:rsid w:val="00903CA1"/>
    <w:rsid w:val="0097073B"/>
    <w:rsid w:val="00A810FF"/>
    <w:rsid w:val="00A900C0"/>
    <w:rsid w:val="00B460C1"/>
    <w:rsid w:val="00C50DB7"/>
    <w:rsid w:val="00DF4EDA"/>
    <w:rsid w:val="00E14881"/>
    <w:rsid w:val="00FD028B"/>
    <w:rsid w:val="14162421"/>
    <w:rsid w:val="2F293A3E"/>
    <w:rsid w:val="3178076A"/>
    <w:rsid w:val="48142519"/>
    <w:rsid w:val="4A3E3BE0"/>
    <w:rsid w:val="5A85577F"/>
    <w:rsid w:val="5D313304"/>
    <w:rsid w:val="609854AB"/>
    <w:rsid w:val="78B41138"/>
    <w:rsid w:val="7F5B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ndale Sans UI" w:cs="Times New Roman"/>
      <w:kern w:val="1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Содержимое таблицы"/>
    <w:basedOn w:val="1"/>
    <w:qFormat/>
    <w:uiPriority w:val="0"/>
    <w:pPr>
      <w:suppressLineNumbers/>
    </w:pPr>
  </w:style>
  <w:style w:type="paragraph" w:customStyle="1" w:styleId="6">
    <w:name w:val="Стиль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810</Words>
  <Characters>4621</Characters>
  <Lines>38</Lines>
  <Paragraphs>10</Paragraphs>
  <TotalTime>33</TotalTime>
  <ScaleCrop>false</ScaleCrop>
  <LinksUpToDate>false</LinksUpToDate>
  <CharactersWithSpaces>5421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2023-10-26T20:17:00Z</dcterms:created>
  <dc:creator>Людмила Бурякова</dc:creator>
  <cp:lastModifiedBy>kuznetcova.av</cp:lastModifiedBy>
  <cp:lastPrinted>2025-06-18T15:51:06Z</cp:lastPrinted>
  <dcterms:modified xsi:type="dcterms:W3CDTF">2025-06-18T15:51:13Z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BBCF61A58CAD40118B8ADD4DC4FE978C_12</vt:lpwstr>
  </property>
</Properties>
</file>